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4025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40258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80"/>
          </w:cols>
          <w:pgMar w:left="240" w:top="226" w:right="159" w:bottom="144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14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Ambrogi Michael J.</w:t>
              </w:r>
            </w:hyperlink>
          </w:p>
        </w:tc>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NovoCure Ltd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NVCR</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140" w:type="dxa"/>
            <w:vAlign w:val="bottom"/>
            <w:gridSpan w:val="3"/>
            <w:vMerge w:val="continue"/>
          </w:tcPr>
          <w:p>
            <w:pPr>
              <w:spacing w:after="0"/>
              <w:rPr>
                <w:sz w:val="5"/>
                <w:szCs w:val="5"/>
                <w:color w:val="auto"/>
              </w:rPr>
            </w:pPr>
          </w:p>
        </w:tc>
        <w:tc>
          <w:tcPr>
            <w:tcW w:w="16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tcBorders>
              <w:top w:val="single" w:sz="8" w:color="0000EE"/>
            </w:tcBorders>
          </w:tcPr>
          <w:p>
            <w:pPr>
              <w:spacing w:after="0"/>
              <w:rPr>
                <w:sz w:val="5"/>
                <w:szCs w:val="5"/>
                <w:color w:val="auto"/>
              </w:rPr>
            </w:pPr>
          </w:p>
        </w:tc>
        <w:tc>
          <w:tcPr>
            <w:tcW w:w="2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20" w:type="dxa"/>
            <w:vAlign w:val="bottom"/>
            <w:tcBorders>
              <w:top w:val="single" w:sz="8" w:color="0000EE"/>
              <w:bottom w:val="single" w:sz="8" w:color="9A9A9A"/>
            </w:tcBorders>
          </w:tcPr>
          <w:p>
            <w:pPr>
              <w:spacing w:after="0"/>
              <w:rPr>
                <w:sz w:val="16"/>
                <w:szCs w:val="16"/>
                <w:color w:val="auto"/>
              </w:rPr>
            </w:pPr>
          </w:p>
        </w:tc>
        <w:tc>
          <w:tcPr>
            <w:tcW w:w="920" w:type="dxa"/>
            <w:vAlign w:val="bottom"/>
            <w:tcBorders>
              <w:top w:val="single" w:sz="8" w:color="0000EE"/>
              <w:bottom w:val="single" w:sz="8" w:color="9A9A9A"/>
            </w:tcBorders>
          </w:tcPr>
          <w:p>
            <w:pPr>
              <w:spacing w:after="0"/>
              <w:rPr>
                <w:sz w:val="16"/>
                <w:szCs w:val="16"/>
                <w:color w:val="auto"/>
              </w:rPr>
            </w:pPr>
          </w:p>
        </w:tc>
        <w:tc>
          <w:tcPr>
            <w:tcW w:w="400" w:type="dxa"/>
            <w:vAlign w:val="bottom"/>
            <w:tcBorders>
              <w:bottom w:val="single" w:sz="8" w:color="9A9A9A"/>
            </w:tcBorders>
          </w:tcPr>
          <w:p>
            <w:pPr>
              <w:spacing w:after="0"/>
              <w:rPr>
                <w:sz w:val="16"/>
                <w:szCs w:val="16"/>
                <w:color w:val="auto"/>
              </w:rPr>
            </w:pPr>
          </w:p>
        </w:tc>
        <w:tc>
          <w:tcPr>
            <w:tcW w:w="16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40" w:type="dxa"/>
            <w:vAlign w:val="bottom"/>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920" w:type="dxa"/>
            <w:vAlign w:val="bottom"/>
            <w:tcBorders>
              <w:top w:val="single" w:sz="8" w:color="EEEEEE"/>
            </w:tcBorders>
          </w:tcPr>
          <w:p>
            <w:pPr>
              <w:spacing w:after="0"/>
              <w:rPr>
                <w:sz w:val="3"/>
                <w:szCs w:val="3"/>
                <w:color w:val="auto"/>
              </w:rPr>
            </w:pPr>
          </w:p>
        </w:tc>
        <w:tc>
          <w:tcPr>
            <w:tcW w:w="400" w:type="dxa"/>
            <w:vAlign w:val="bottom"/>
            <w:tcBorders>
              <w:top w:val="single" w:sz="8" w:color="EEEEEE"/>
            </w:tcBorders>
          </w:tcPr>
          <w:p>
            <w:pPr>
              <w:spacing w:after="0"/>
              <w:rPr>
                <w:sz w:val="3"/>
                <w:szCs w:val="3"/>
                <w:color w:val="auto"/>
              </w:rPr>
            </w:pPr>
          </w:p>
        </w:tc>
        <w:tc>
          <w:tcPr>
            <w:tcW w:w="166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26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(Last)</w:t>
            </w:r>
          </w:p>
        </w:tc>
        <w:tc>
          <w:tcPr>
            <w:tcW w:w="1320" w:type="dxa"/>
            <w:vAlign w:val="bottom"/>
            <w:gridSpan w:val="2"/>
          </w:tcPr>
          <w:p>
            <w:pPr>
              <w:ind w:left="460"/>
              <w:spacing w:after="0"/>
              <w:rPr>
                <w:sz w:val="20"/>
                <w:szCs w:val="20"/>
                <w:color w:val="auto"/>
              </w:rPr>
            </w:pPr>
            <w:r>
              <w:rPr>
                <w:rFonts w:ascii="Arial" w:cs="Arial" w:eastAsia="Arial" w:hAnsi="Arial"/>
                <w:sz w:val="14"/>
                <w:szCs w:val="14"/>
                <w:color w:val="auto"/>
              </w:rPr>
              <w:t>(First)</w:t>
            </w:r>
          </w:p>
        </w:tc>
        <w:tc>
          <w:tcPr>
            <w:tcW w:w="1660" w:type="dxa"/>
            <w:vAlign w:val="bottom"/>
          </w:tcPr>
          <w:p>
            <w:pPr>
              <w:ind w:left="40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2140" w:type="dxa"/>
            <w:vAlign w:val="bottom"/>
            <w:gridSpan w:val="3"/>
            <w:vMerge w:val="restart"/>
          </w:tcPr>
          <w:p>
            <w:pPr>
              <w:spacing w:after="0"/>
              <w:rPr>
                <w:sz w:val="20"/>
                <w:szCs w:val="20"/>
                <w:color w:val="auto"/>
              </w:rPr>
            </w:pPr>
            <w:r>
              <w:rPr>
                <w:rFonts w:ascii="Arial" w:cs="Arial" w:eastAsia="Arial" w:hAnsi="Arial"/>
                <w:sz w:val="18"/>
                <w:szCs w:val="18"/>
                <w:color w:val="0000FF"/>
              </w:rPr>
              <w:t>C/O NOVOCURE INC.</w:t>
            </w:r>
          </w:p>
        </w:tc>
        <w:tc>
          <w:tcPr>
            <w:tcW w:w="1660" w:type="dxa"/>
            <w:vAlign w:val="bottom"/>
          </w:tcPr>
          <w:p>
            <w:pPr>
              <w:spacing w:after="0"/>
              <w:rPr>
                <w:sz w:val="19"/>
                <w:szCs w:val="19"/>
                <w:color w:val="auto"/>
              </w:rPr>
            </w:pPr>
          </w:p>
        </w:tc>
        <w:tc>
          <w:tcPr>
            <w:tcW w:w="1400" w:type="dxa"/>
            <w:vAlign w:val="bottom"/>
            <w:gridSpan w:val="3"/>
          </w:tcPr>
          <w:p>
            <w:pPr>
              <w:ind w:left="160"/>
              <w:spacing w:after="0"/>
              <w:rPr>
                <w:sz w:val="20"/>
                <w:szCs w:val="20"/>
                <w:color w:val="auto"/>
              </w:rPr>
            </w:pPr>
            <w:r>
              <w:rPr>
                <w:rFonts w:ascii="Arial" w:cs="Arial" w:eastAsia="Arial" w:hAnsi="Arial"/>
                <w:sz w:val="18"/>
                <w:szCs w:val="18"/>
                <w:color w:val="0000FF"/>
              </w:rPr>
              <w:t>02/27/2020</w:t>
            </w:r>
          </w:p>
        </w:tc>
        <w:tc>
          <w:tcPr>
            <w:tcW w:w="2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2140" w:type="dxa"/>
            <w:vAlign w:val="bottom"/>
            <w:gridSpan w:val="3"/>
            <w:vMerge w:val="continue"/>
          </w:tcPr>
          <w:p>
            <w:pPr>
              <w:spacing w:after="0"/>
              <w:rPr>
                <w:sz w:val="8"/>
                <w:szCs w:val="8"/>
                <w:color w:val="auto"/>
              </w:rPr>
            </w:pPr>
          </w:p>
        </w:tc>
        <w:tc>
          <w:tcPr>
            <w:tcW w:w="16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6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20 VALLEY STREAM PARKWAY, SUITE 300</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60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0"/>
          <w:szCs w:val="20"/>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jc w:val="center"/>
        <w:ind w:right="157"/>
        <w:spacing w:after="0"/>
        <w:rPr>
          <w:sz w:val="20"/>
          <w:szCs w:val="20"/>
          <w:color w:val="auto"/>
        </w:rPr>
      </w:pPr>
      <w:r>
        <w:rPr>
          <w:rFonts w:ascii="Arial" w:cs="Arial" w:eastAsia="Arial" w:hAnsi="Arial"/>
          <w:sz w:val="18"/>
          <w:szCs w:val="18"/>
          <w:color w:val="0000FF"/>
        </w:rPr>
        <w:t>Chief Operating Officer</w:t>
      </w:r>
    </w:p>
    <w:p>
      <w:pPr>
        <w:spacing w:after="0" w:line="406" w:lineRule="exact"/>
        <w:rPr>
          <w:sz w:val="20"/>
          <w:szCs w:val="20"/>
          <w:color w:val="auto"/>
        </w:rPr>
      </w:pPr>
    </w:p>
    <w:p>
      <w:pPr>
        <w:sectPr>
          <w:pgSz w:w="11900" w:h="16838" w:orient="portrait"/>
          <w:cols w:equalWidth="0" w:num="2">
            <w:col w:w="7980" w:space="77"/>
            <w:col w:w="3443"/>
          </w:cols>
          <w:pgMar w:left="240" w:top="226" w:right="15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780" w:type="dxa"/>
            <w:vAlign w:val="bottom"/>
            <w:gridSpan w:val="7"/>
          </w:tcPr>
          <w:p>
            <w:pPr>
              <w:jc w:val="center"/>
              <w:spacing w:after="0" w:line="146" w:lineRule="exact"/>
              <w:rPr>
                <w:sz w:val="20"/>
                <w:szCs w:val="20"/>
                <w:color w:val="auto"/>
              </w:rPr>
            </w:pPr>
            <w:r>
              <w:rPr>
                <w:rFonts w:ascii="Arial" w:cs="Arial" w:eastAsia="Arial" w:hAnsi="Arial"/>
                <w:sz w:val="14"/>
                <w:szCs w:val="14"/>
                <w:color w:val="auto"/>
                <w:w w:val="95"/>
              </w:rPr>
              <w:t>4. If Amendment, Date of Original Filed (Month/Day/Year)</w:t>
            </w:r>
          </w:p>
        </w:tc>
        <w:tc>
          <w:tcPr>
            <w:tcW w:w="3720" w:type="dxa"/>
            <w:vAlign w:val="bottom"/>
            <w:gridSpan w:val="7"/>
          </w:tcPr>
          <w:p>
            <w:pPr>
              <w:ind w:left="36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gridSpan w:val="2"/>
          </w:tcPr>
          <w:p>
            <w:pPr>
              <w:ind w:left="360"/>
              <w:spacing w:after="0"/>
              <w:rPr>
                <w:sz w:val="20"/>
                <w:szCs w:val="20"/>
                <w:color w:val="auto"/>
              </w:rPr>
            </w:pPr>
            <w:r>
              <w:rPr>
                <w:rFonts w:ascii="Arial" w:cs="Arial" w:eastAsia="Arial" w:hAnsi="Arial"/>
                <w:sz w:val="14"/>
                <w:szCs w:val="14"/>
                <w:color w:val="auto"/>
              </w:rPr>
              <w:t>Line)</w:t>
            </w: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180" w:type="dxa"/>
            <w:vAlign w:val="bottom"/>
            <w:gridSpan w:val="6"/>
            <w:vMerge w:val="restart"/>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MALVERN</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83"/>
              </w:rPr>
              <w:t>PA</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19355</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180" w:type="dxa"/>
            <w:vAlign w:val="bottom"/>
            <w:gridSpan w:val="6"/>
            <w:vMerge w:val="continue"/>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vMerge w:val="restart"/>
          </w:tcPr>
          <w:p>
            <w:pPr>
              <w:ind w:left="160"/>
              <w:spacing w:after="0"/>
              <w:rPr>
                <w:sz w:val="20"/>
                <w:szCs w:val="20"/>
                <w:color w:val="auto"/>
              </w:rPr>
            </w:pPr>
            <w:r>
              <w:rPr>
                <w:rFonts w:ascii="Arial" w:cs="Arial" w:eastAsia="Arial" w:hAnsi="Arial"/>
                <w:sz w:val="14"/>
                <w:szCs w:val="14"/>
                <w:color w:val="auto"/>
                <w:w w:val="90"/>
              </w:rPr>
              <w:t>Person</w:t>
            </w: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66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4"/>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8100" w:type="dxa"/>
            <w:vAlign w:val="bottom"/>
            <w:tcBorders>
              <w:top w:val="single" w:sz="8" w:color="2C2C2C"/>
            </w:tcBorders>
            <w:gridSpan w:val="14"/>
          </w:tcPr>
          <w:p>
            <w:pPr>
              <w:ind w:left="7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2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20" w:type="dxa"/>
            <w:vAlign w:val="bottom"/>
            <w:gridSpan w:val="3"/>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7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2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vMerge w:val="continue"/>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w w:val="99"/>
              </w:rPr>
              <w:t>Ordinary Shares</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20" w:type="dxa"/>
            <w:vAlign w:val="bottom"/>
            <w:gridSpan w:val="3"/>
          </w:tcPr>
          <w:p>
            <w:pPr>
              <w:ind w:left="840"/>
              <w:spacing w:after="0"/>
              <w:rPr>
                <w:sz w:val="20"/>
                <w:szCs w:val="20"/>
                <w:color w:val="auto"/>
              </w:rPr>
            </w:pPr>
            <w:r>
              <w:rPr>
                <w:rFonts w:ascii="Arial" w:cs="Arial" w:eastAsia="Arial" w:hAnsi="Arial"/>
                <w:sz w:val="18"/>
                <w:szCs w:val="18"/>
                <w:color w:val="0000FF"/>
              </w:rPr>
              <w:t>02/27/2020</w:t>
            </w: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jc w:val="center"/>
              <w:ind w:right="237"/>
              <w:spacing w:after="0"/>
              <w:rPr>
                <w:sz w:val="20"/>
                <w:szCs w:val="20"/>
                <w:color w:val="auto"/>
              </w:rPr>
            </w:pPr>
            <w:r>
              <w:rPr>
                <w:rFonts w:ascii="Arial" w:cs="Arial" w:eastAsia="Arial" w:hAnsi="Arial"/>
                <w:sz w:val="14"/>
                <w:szCs w:val="14"/>
                <w:color w:val="0000FF"/>
              </w:rPr>
              <w:t>M</w:t>
            </w:r>
          </w:p>
        </w:tc>
        <w:tc>
          <w:tcPr>
            <w:tcW w:w="760" w:type="dxa"/>
            <w:vAlign w:val="bottom"/>
          </w:tcPr>
          <w:p>
            <w:pPr>
              <w:jc w:val="right"/>
              <w:ind w:right="13"/>
              <w:spacing w:after="0"/>
              <w:rPr>
                <w:sz w:val="20"/>
                <w:szCs w:val="20"/>
                <w:color w:val="auto"/>
              </w:rPr>
            </w:pPr>
            <w:r>
              <w:rPr>
                <w:rFonts w:ascii="Arial" w:cs="Arial" w:eastAsia="Arial" w:hAnsi="Arial"/>
                <w:sz w:val="18"/>
                <w:szCs w:val="18"/>
                <w:color w:val="0000FF"/>
              </w:rPr>
              <w:t>6,173</w:t>
            </w:r>
          </w:p>
        </w:tc>
        <w:tc>
          <w:tcPr>
            <w:tcW w:w="620" w:type="dxa"/>
            <w:vAlign w:val="bottom"/>
          </w:tcPr>
          <w:p>
            <w:pPr>
              <w:ind w:left="340"/>
              <w:spacing w:after="0"/>
              <w:rPr>
                <w:sz w:val="20"/>
                <w:szCs w:val="20"/>
                <w:color w:val="auto"/>
              </w:rPr>
            </w:pPr>
            <w:r>
              <w:rPr>
                <w:rFonts w:ascii="Arial" w:cs="Arial" w:eastAsia="Arial" w:hAnsi="Arial"/>
                <w:sz w:val="18"/>
                <w:szCs w:val="18"/>
                <w:color w:val="0000FF"/>
              </w:rPr>
              <w:t>A</w:t>
            </w:r>
          </w:p>
        </w:tc>
        <w:tc>
          <w:tcPr>
            <w:tcW w:w="760" w:type="dxa"/>
            <w:vAlign w:val="bottom"/>
            <w:gridSpan w:val="2"/>
          </w:tcPr>
          <w:p>
            <w:pPr>
              <w:jc w:val="center"/>
              <w:ind w:right="1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79.45</w:t>
            </w:r>
          </w:p>
        </w:tc>
        <w:tc>
          <w:tcPr>
            <w:tcW w:w="1260" w:type="dxa"/>
            <w:vAlign w:val="bottom"/>
            <w:gridSpan w:val="2"/>
          </w:tcPr>
          <w:p>
            <w:pPr>
              <w:ind w:left="320"/>
              <w:spacing w:after="0"/>
              <w:rPr>
                <w:sz w:val="20"/>
                <w:szCs w:val="20"/>
                <w:color w:val="auto"/>
              </w:rPr>
            </w:pPr>
            <w:r>
              <w:rPr>
                <w:rFonts w:ascii="Arial" w:cs="Arial" w:eastAsia="Arial" w:hAnsi="Arial"/>
                <w:sz w:val="18"/>
                <w:szCs w:val="18"/>
                <w:color w:val="0000FF"/>
              </w:rPr>
              <w:t>211,399</w:t>
            </w:r>
          </w:p>
        </w:tc>
        <w:tc>
          <w:tcPr>
            <w:tcW w:w="940" w:type="dxa"/>
            <w:vAlign w:val="bottom"/>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gridSpan w:val="3"/>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9"/>
              </w:rPr>
              <w:t>Ordinary Shares</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40"/>
              <w:spacing w:after="0"/>
              <w:rPr>
                <w:sz w:val="20"/>
                <w:szCs w:val="20"/>
                <w:color w:val="auto"/>
              </w:rPr>
            </w:pPr>
            <w:r>
              <w:rPr>
                <w:rFonts w:ascii="Arial" w:cs="Arial" w:eastAsia="Arial" w:hAnsi="Arial"/>
                <w:sz w:val="18"/>
                <w:szCs w:val="18"/>
                <w:color w:val="0000FF"/>
              </w:rPr>
              <w:t>02/28/2020</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37"/>
              <w:spacing w:after="0"/>
              <w:rPr>
                <w:sz w:val="20"/>
                <w:szCs w:val="20"/>
                <w:color w:val="auto"/>
              </w:rPr>
            </w:pPr>
            <w:r>
              <w:rPr>
                <w:rFonts w:ascii="Arial" w:cs="Arial" w:eastAsia="Arial" w:hAnsi="Arial"/>
                <w:sz w:val="14"/>
                <w:szCs w:val="14"/>
                <w:color w:val="0000FF"/>
                <w:w w:val="85"/>
              </w:rPr>
              <w:t>S</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2,673</w:t>
            </w:r>
            <w:r>
              <w:rPr>
                <w:rFonts w:ascii="Arial" w:cs="Arial" w:eastAsia="Arial" w:hAnsi="Arial"/>
                <w:sz w:val="22"/>
                <w:szCs w:val="22"/>
                <w:color w:val="008000"/>
                <w:vertAlign w:val="superscript"/>
              </w:rPr>
              <w:t>(1)</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72.215</w:t>
            </w:r>
          </w:p>
        </w:tc>
        <w:tc>
          <w:tcPr>
            <w:tcW w:w="126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208,726</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42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8"/>
              </w:rPr>
              <w:t>Table II - Derivative Securities Acquired, Disposed of, or Beneficially Owned</w:t>
            </w:r>
          </w:p>
        </w:tc>
        <w:tc>
          <w:tcPr>
            <w:tcW w:w="68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11"/>
          </w:tcPr>
          <w:p>
            <w:pPr>
              <w:ind w:left="7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5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5)</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Restricted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vMerge w:val="restart"/>
          </w:tcPr>
          <w:p>
            <w:pPr>
              <w:ind w:left="240"/>
              <w:spacing w:after="0"/>
              <w:rPr>
                <w:sz w:val="20"/>
                <w:szCs w:val="20"/>
                <w:color w:val="auto"/>
              </w:rPr>
            </w:pPr>
            <w:r>
              <w:rPr>
                <w:rFonts w:ascii="Arial" w:cs="Arial" w:eastAsia="Arial" w:hAnsi="Arial"/>
                <w:sz w:val="11"/>
                <w:szCs w:val="11"/>
                <w:color w:val="008000"/>
              </w:rPr>
              <w:t>(2)</w:t>
            </w:r>
          </w:p>
        </w:tc>
        <w:tc>
          <w:tcPr>
            <w:tcW w:w="620" w:type="dxa"/>
            <w:vAlign w:val="bottom"/>
            <w:vMerge w:val="restart"/>
          </w:tcPr>
          <w:p>
            <w:pPr>
              <w:spacing w:after="0"/>
              <w:rPr>
                <w:sz w:val="20"/>
                <w:szCs w:val="20"/>
                <w:color w:val="auto"/>
              </w:rPr>
            </w:pPr>
            <w:r>
              <w:rPr>
                <w:rFonts w:ascii="Arial" w:cs="Arial" w:eastAsia="Arial" w:hAnsi="Arial"/>
                <w:sz w:val="14"/>
                <w:szCs w:val="14"/>
                <w:color w:val="0000FF"/>
              </w:rPr>
              <w:t>Ordinary</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6,173</w:t>
            </w: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66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220" w:type="dxa"/>
            <w:vAlign w:val="bottom"/>
          </w:tcPr>
          <w:p>
            <w:pPr>
              <w:spacing w:after="0"/>
              <w:rPr>
                <w:sz w:val="5"/>
                <w:szCs w:val="5"/>
                <w:color w:val="auto"/>
              </w:rPr>
            </w:pPr>
          </w:p>
        </w:tc>
        <w:tc>
          <w:tcPr>
            <w:tcW w:w="1020" w:type="dxa"/>
            <w:vAlign w:val="bottom"/>
            <w:vMerge w:val="restart"/>
          </w:tcPr>
          <w:p>
            <w:pPr>
              <w:ind w:left="200"/>
              <w:spacing w:after="0" w:line="149" w:lineRule="exact"/>
              <w:rPr>
                <w:sz w:val="20"/>
                <w:szCs w:val="20"/>
                <w:color w:val="auto"/>
              </w:rPr>
            </w:pPr>
            <w:r>
              <w:rPr>
                <w:rFonts w:ascii="Arial" w:cs="Arial" w:eastAsia="Arial" w:hAnsi="Arial"/>
                <w:sz w:val="14"/>
                <w:szCs w:val="14"/>
                <w:color w:val="0000FF"/>
              </w:rPr>
              <w:t>02/27/2020</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M</w:t>
            </w:r>
          </w:p>
        </w:tc>
        <w:tc>
          <w:tcPr>
            <w:tcW w:w="200" w:type="dxa"/>
            <w:vAlign w:val="bottom"/>
          </w:tcPr>
          <w:p>
            <w:pPr>
              <w:spacing w:after="0"/>
              <w:rPr>
                <w:sz w:val="5"/>
                <w:szCs w:val="5"/>
                <w:color w:val="auto"/>
              </w:rPr>
            </w:pPr>
          </w:p>
        </w:tc>
        <w:tc>
          <w:tcPr>
            <w:tcW w:w="840" w:type="dxa"/>
            <w:vAlign w:val="bottom"/>
            <w:vMerge w:val="restart"/>
          </w:tcPr>
          <w:p>
            <w:pPr>
              <w:ind w:left="400"/>
              <w:spacing w:after="0" w:line="149" w:lineRule="exact"/>
              <w:rPr>
                <w:sz w:val="20"/>
                <w:szCs w:val="20"/>
                <w:color w:val="auto"/>
              </w:rPr>
            </w:pPr>
            <w:r>
              <w:rPr>
                <w:rFonts w:ascii="Arial" w:cs="Arial" w:eastAsia="Arial" w:hAnsi="Arial"/>
                <w:sz w:val="14"/>
                <w:szCs w:val="14"/>
                <w:color w:val="0000FF"/>
              </w:rPr>
              <w:t>6,173</w:t>
            </w:r>
          </w:p>
        </w:tc>
        <w:tc>
          <w:tcPr>
            <w:tcW w:w="820" w:type="dxa"/>
            <w:vAlign w:val="bottom"/>
            <w:gridSpan w:val="2"/>
            <w:vMerge w:val="restart"/>
          </w:tcPr>
          <w:p>
            <w:pPr>
              <w:ind w:left="40"/>
              <w:spacing w:after="0" w:line="149" w:lineRule="exact"/>
              <w:rPr>
                <w:sz w:val="20"/>
                <w:szCs w:val="20"/>
                <w:color w:val="auto"/>
              </w:rPr>
            </w:pPr>
            <w:r>
              <w:rPr>
                <w:rFonts w:ascii="Arial" w:cs="Arial" w:eastAsia="Arial" w:hAnsi="Arial"/>
                <w:sz w:val="14"/>
                <w:szCs w:val="14"/>
                <w:color w:val="0000FF"/>
              </w:rPr>
              <w:t>02/27/2020</w:t>
            </w:r>
          </w:p>
        </w:tc>
        <w:tc>
          <w:tcPr>
            <w:tcW w:w="76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vMerge w:val="restart"/>
          </w:tcPr>
          <w:p>
            <w:pPr>
              <w:ind w:left="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80" w:type="dxa"/>
            <w:vAlign w:val="bottom"/>
            <w:vMerge w:val="restart"/>
          </w:tcPr>
          <w:p>
            <w:pPr>
              <w:ind w:left="260"/>
              <w:spacing w:after="0" w:line="149" w:lineRule="exact"/>
              <w:rPr>
                <w:sz w:val="20"/>
                <w:szCs w:val="20"/>
                <w:color w:val="auto"/>
              </w:rPr>
            </w:pPr>
            <w:r>
              <w:rPr>
                <w:rFonts w:ascii="Arial" w:cs="Arial" w:eastAsia="Arial" w:hAnsi="Arial"/>
                <w:sz w:val="14"/>
                <w:szCs w:val="14"/>
                <w:color w:val="0000FF"/>
              </w:rPr>
              <w:t>6,172</w:t>
            </w:r>
          </w:p>
        </w:tc>
        <w:tc>
          <w:tcPr>
            <w:tcW w:w="940" w:type="dxa"/>
            <w:vAlign w:val="bottom"/>
            <w:vMerge w:val="restart"/>
          </w:tcPr>
          <w:p>
            <w:pPr>
              <w:ind w:left="56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20" w:type="dxa"/>
            <w:vAlign w:val="bottom"/>
            <w:vMerge w:val="restart"/>
          </w:tcPr>
          <w:p>
            <w:pPr>
              <w:ind w:left="60"/>
              <w:spacing w:after="0"/>
              <w:rPr>
                <w:sz w:val="20"/>
                <w:szCs w:val="20"/>
                <w:color w:val="auto"/>
              </w:rPr>
            </w:pPr>
            <w:r>
              <w:rPr>
                <w:rFonts w:ascii="Arial" w:cs="Arial" w:eastAsia="Arial" w:hAnsi="Arial"/>
                <w:sz w:val="14"/>
                <w:szCs w:val="14"/>
                <w:color w:val="0000FF"/>
              </w:rPr>
              <w:t>Shares</w:t>
            </w:r>
          </w:p>
        </w:tc>
        <w:tc>
          <w:tcPr>
            <w:tcW w:w="5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3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the number of shares required to be sold by the reporting person to cover tax withholding obligations in connection with the vesting of the Restricted Stock Units listed in Table II. This sale is mandated by the issuer's award agreement under its equity incentive plans to require the satisfaction of tax withholding obligations to be funded by a "sell to cover" transaction and does not represent a discretionary trade by the reporting person.</w:t>
      </w:r>
    </w:p>
    <w:p>
      <w:pPr>
        <w:sectPr>
          <w:pgSz w:w="11900" w:h="16838" w:orient="portrait"/>
          <w:cols w:equalWidth="0" w:num="1">
            <w:col w:w="11500"/>
          </w:cols>
          <w:pgMar w:left="240" w:top="226" w:right="159" w:bottom="1440" w:gutter="0" w:footer="0" w:header="0"/>
          <w:type w:val="continuous"/>
        </w:sectPr>
      </w:pPr>
    </w:p>
    <w:p>
      <w:pPr>
        <w:spacing w:after="0" w:line="31"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2. Fully vested as of the date hereof.</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/s/ Kimberly Burke,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3125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12545" cy="8890"/>
                    </a:xfrm>
                    <a:prstGeom prst="rect">
                      <a:avLst/>
                    </a:prstGeom>
                    <a:noFill/>
                  </pic:spPr>
                </pic:pic>
              </a:graphicData>
            </a:graphic>
          </wp:anchor>
        </w:drawing>
      </w:r>
    </w:p>
    <w:p>
      <w:pPr>
        <w:spacing w:after="0" w:line="18"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in fact for Michael J. Ambrogi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wp:posOffset>
            </wp:positionV>
            <wp:extent cx="13620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2075" cy="8890"/>
                    </a:xfrm>
                    <a:prstGeom prst="rect">
                      <a:avLst/>
                    </a:prstGeom>
                    <a:noFill/>
                  </pic:spPr>
                </pic:pic>
              </a:graphicData>
            </a:graphic>
          </wp:anchor>
        </w:drawing>
      </w:r>
    </w:p>
    <w:p>
      <w:pPr>
        <w:spacing w:after="0" w:line="67" w:lineRule="exact"/>
        <w:rPr>
          <w:sz w:val="20"/>
          <w:szCs w:val="20"/>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11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5"/>
          <w:szCs w:val="15"/>
          <w:color w:val="0000FF"/>
        </w:rPr>
        <w:t>03/02/2020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0"/>
          <w:szCs w:val="20"/>
          <w:color w:val="auto"/>
        </w:rPr>
      </w:pPr>
    </w:p>
    <w:p>
      <w:pPr>
        <w:sectPr>
          <w:pgSz w:w="11900" w:h="16838" w:orient="portrait"/>
          <w:cols w:equalWidth="0" w:num="2">
            <w:col w:w="9020" w:space="140"/>
            <w:col w:w="2340"/>
          </w:cols>
          <w:pgMar w:left="240" w:top="226" w:right="15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00"/>
      </w:cols>
      <w:pgMar w:left="240" w:top="226" w:right="1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54363" TargetMode="External"/><Relationship Id="rId13" Type="http://schemas.openxmlformats.org/officeDocument/2006/relationships/hyperlink" Target="http://www.sec.gov/cgi-bin/browse-edgar?action=getcompany&amp;CIK=000164511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2020-03-02T16:20:09Z</dcterms:created>
  <dcterms:modified xsi:type="dcterms:W3CDTF">2020-03-02T16:20:09Z</dcterms:modified>
</cp:coreProperties>
</file>